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BF54" w14:textId="4DB0FE7C" w:rsidR="0011478F" w:rsidRPr="0011478F" w:rsidRDefault="0011478F" w:rsidP="0011478F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i/>
          <w:iCs/>
          <w:szCs w:val="28"/>
          <w:u w:val="single"/>
        </w:rPr>
      </w:pPr>
      <w:bookmarkStart w:id="0" w:name="_Toc93926503"/>
      <w:bookmarkStart w:id="1" w:name="_Toc120537468"/>
      <w:bookmarkStart w:id="2" w:name="_Toc120540181"/>
      <w:bookmarkStart w:id="3" w:name="_Toc120802458"/>
      <w:bookmarkStart w:id="4" w:name="_Toc120868901"/>
      <w:r w:rsidRPr="0011478F">
        <w:rPr>
          <w:rFonts w:ascii="GHEA Grapalat" w:eastAsiaTheme="majorEastAsia" w:hAnsi="GHEA Grapalat" w:cs="Sylfaen"/>
          <w:b/>
          <w:bCs/>
          <w:i/>
          <w:iCs/>
          <w:szCs w:val="28"/>
          <w:u w:val="single"/>
          <w:lang w:val="hy-AM"/>
        </w:rPr>
        <w:t>Հավելված</w:t>
      </w:r>
      <w:r w:rsidRPr="0011478F">
        <w:rPr>
          <w:rFonts w:ascii="GHEA Grapalat" w:eastAsiaTheme="majorEastAsia" w:hAnsi="GHEA Grapalat" w:cs="Times Armenian"/>
          <w:b/>
          <w:bCs/>
          <w:i/>
          <w:iCs/>
          <w:szCs w:val="28"/>
          <w:u w:val="single"/>
          <w:lang w:val="hy-AM"/>
        </w:rPr>
        <w:t xml:space="preserve"> N</w:t>
      </w:r>
      <w:r w:rsidRPr="0011478F">
        <w:rPr>
          <w:rFonts w:ascii="GHEA Grapalat" w:eastAsiaTheme="majorEastAsia" w:hAnsi="GHEA Grapalat" w:cs="Times New Roman"/>
          <w:b/>
          <w:bCs/>
          <w:i/>
          <w:iCs/>
          <w:szCs w:val="28"/>
          <w:u w:val="single"/>
          <w:lang w:val="hy-AM"/>
        </w:rPr>
        <w:t xml:space="preserve"> 1</w:t>
      </w:r>
      <w:r w:rsidR="00AF5DB9">
        <w:rPr>
          <w:rFonts w:ascii="GHEA Grapalat" w:eastAsiaTheme="majorEastAsia" w:hAnsi="GHEA Grapalat" w:cs="Times New Roman"/>
          <w:b/>
          <w:bCs/>
          <w:i/>
          <w:iCs/>
          <w:szCs w:val="28"/>
          <w:u w:val="single"/>
        </w:rPr>
        <w:t>1</w:t>
      </w:r>
      <w:bookmarkEnd w:id="0"/>
      <w:bookmarkEnd w:id="1"/>
      <w:bookmarkEnd w:id="2"/>
      <w:bookmarkEnd w:id="3"/>
      <w:bookmarkEnd w:id="4"/>
    </w:p>
    <w:p w14:paraId="6207BF55" w14:textId="77777777" w:rsidR="0011478F" w:rsidRPr="0011478F" w:rsidRDefault="0011478F" w:rsidP="0011478F">
      <w:pPr>
        <w:spacing w:after="0" w:line="240" w:lineRule="auto"/>
        <w:rPr>
          <w:rFonts w:ascii="GHEA Grapalat" w:eastAsiaTheme="minorEastAsia" w:hAnsi="GHEA Grapalat" w:cs="Times New Roman"/>
          <w:bCs/>
          <w:szCs w:val="24"/>
          <w:u w:val="single"/>
        </w:rPr>
      </w:pPr>
    </w:p>
    <w:p w14:paraId="6207BF56" w14:textId="77777777" w:rsidR="0011478F" w:rsidRP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Cs w:val="24"/>
          <w:u w:val="single"/>
        </w:rPr>
      </w:pP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ՄԺԾԾ ԺԱՄԱՆԱԿ</w:t>
      </w:r>
      <w:r w:rsidR="00567880">
        <w:rPr>
          <w:rFonts w:ascii="GHEA Grapalat" w:eastAsiaTheme="minorEastAsia" w:hAnsi="GHEA Grapalat" w:cs="Times New Roman"/>
          <w:bCs/>
          <w:szCs w:val="24"/>
          <w:u w:val="single"/>
          <w:lang w:val="hy-AM"/>
        </w:rPr>
        <w:t>Ա</w:t>
      </w: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ՀԱՏՎԱԾՈՒՄ ՀՀ ԿԱՌԱՎԱՐՈՒԹՅԱՆ ՈԼՈՐՏԱՅԻՆ ՔԱՂԱՔԱԿԱՆՈՒԹՅՈՒՆԸ</w:t>
      </w:r>
    </w:p>
    <w:p w14:paraId="6207BF57" w14:textId="73AF6FD7" w:rsid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(</w:t>
      </w:r>
      <w:proofErr w:type="spellStart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հարկիրճ</w:t>
      </w:r>
      <w:proofErr w:type="spellEnd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շարադրանք</w:t>
      </w:r>
      <w:proofErr w:type="spellEnd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)</w:t>
      </w:r>
      <w:r w:rsidRPr="0011478F">
        <w:rPr>
          <w:rFonts w:ascii="GHEA Grapalat" w:eastAsiaTheme="minorEastAsia" w:hAnsi="GHEA Grapalat" w:cs="Times New Roman"/>
          <w:b/>
          <w:bCs/>
          <w:i/>
          <w:szCs w:val="24"/>
          <w:vertAlign w:val="superscript"/>
        </w:rPr>
        <w:footnoteReference w:id="1"/>
      </w:r>
    </w:p>
    <w:p w14:paraId="2C627B33" w14:textId="77777777" w:rsidR="00AF5DB9" w:rsidRPr="0011478F" w:rsidRDefault="00AF5DB9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</w:p>
    <w:p w14:paraId="6207BF58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ՈԼՈՐՏԸ  </w:t>
      </w:r>
    </w:p>
    <w:p w14:paraId="6207BF59" w14:textId="77777777" w:rsidR="0011478F" w:rsidRPr="0011478F" w:rsidRDefault="0011478F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Cs w:val="20"/>
          <w:lang w:eastAsia="x-none"/>
        </w:rPr>
      </w:pP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համապատասխան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,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ըստ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անհրաժեշտության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հստակեցնելով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ընդգրկման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շրջանակները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հետ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հատման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եզրերը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:</w:t>
      </w:r>
    </w:p>
    <w:p w14:paraId="6207BF5A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ՔԱՂԱՔԱԿԱՆՈՒԹՅԱՆ ՀԻՄՆԱԿԱՆ ԹԻՐԱԽՆԵՐԸ </w:t>
      </w:r>
    </w:p>
    <w:p w14:paraId="6207BF5B" w14:textId="77777777" w:rsidR="0011478F" w:rsidRPr="0011478F" w:rsidRDefault="0011478F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i/>
          <w:szCs w:val="20"/>
          <w:lang w:eastAsia="x-none"/>
        </w:rPr>
      </w:pP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համապատասխան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ՀՀ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կառավարության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հիմնական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թիրախները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ՄԺԾԾ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ժամանակահատված</w:t>
      </w:r>
      <w:proofErr w:type="spellEnd"/>
      <w:r w:rsidR="00567880">
        <w:rPr>
          <w:rFonts w:ascii="GHEA Grapalat" w:eastAsiaTheme="minorEastAsia" w:hAnsi="GHEA Grapalat" w:cs="Times New Roman"/>
          <w:i/>
          <w:szCs w:val="20"/>
          <w:lang w:val="hy-AM" w:eastAsia="x-none"/>
        </w:rPr>
        <w:t>ի</w:t>
      </w:r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համար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դրանց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կապը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ՀՀ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կառավարության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ծրագրով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ռազմավարական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փաստաթղթերով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սահմանված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քաղաքականության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նպատակների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թիրախների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հետ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: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Այդ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առումով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,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անհրաժեշտ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է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վերջնական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արդյունքները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,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որոնց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ձգտում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է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հասնել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պետական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մարմինը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տվյալ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որոնք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իրենց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հերթին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ուղղված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են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ՀՀ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կառավարության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ծրագրով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ռազմավարական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փաստաթղթերով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սահմանված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կոնկրետ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թիրախների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նպատակների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ապահովմանը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: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Յուրաքանչյուր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հնարավոր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դեպքում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անհրաժեշտ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է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հստակ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հղումներ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կատարել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ՀՀ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կառավարության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ծրագրի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և/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կամ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այլ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ռազմավարական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փաստաթղթի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համապատասխան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դրույթներին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: </w:t>
      </w:r>
    </w:p>
    <w:p w14:paraId="6207BF5C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ԾԱԽՍԱՅԻՆ ԾՐԱԳՐԵՐԸ ԵՎ ԾԱԽՍԱՅԻՆ ԳԵՐԱԿԱՅՈՒԹՅՈՒՆՆԵՐԸ </w:t>
      </w:r>
    </w:p>
    <w:p w14:paraId="6207BF5D" w14:textId="77777777" w:rsidR="0011478F" w:rsidRDefault="0011478F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i/>
          <w:szCs w:val="20"/>
          <w:lang w:val="hy-AM" w:eastAsia="x-none"/>
        </w:rPr>
      </w:pP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ոլորտային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քաղաքականության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թիրախների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(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վերջնական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արդյունքների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)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ապահովման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նպատակով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ՄԺԾԾ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ժամանակահատվածում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պետական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մարմն</w:t>
      </w:r>
      <w:proofErr w:type="spellEnd"/>
      <w:r w:rsidR="00567880">
        <w:rPr>
          <w:rFonts w:ascii="GHEA Grapalat" w:eastAsiaTheme="minorEastAsia" w:hAnsi="GHEA Grapalat" w:cs="Times New Roman"/>
          <w:i/>
          <w:szCs w:val="20"/>
          <w:lang w:val="hy-AM" w:eastAsia="x-none"/>
        </w:rPr>
        <w:t>ի</w:t>
      </w:r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կողմից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իրական</w:t>
      </w:r>
      <w:proofErr w:type="spellEnd"/>
      <w:r w:rsidR="00567880">
        <w:rPr>
          <w:rFonts w:ascii="GHEA Grapalat" w:eastAsiaTheme="minorEastAsia" w:hAnsi="GHEA Grapalat" w:cs="Times New Roman"/>
          <w:i/>
          <w:szCs w:val="20"/>
          <w:lang w:val="hy-AM" w:eastAsia="x-none"/>
        </w:rPr>
        <w:t>ա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ցվող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հիմնական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ծրագրերը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միջամտության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ուղղությունները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,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ինչպես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նաև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հիմնական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ծախսային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գերակայությունները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:</w:t>
      </w:r>
    </w:p>
    <w:p w14:paraId="6207BF5E" w14:textId="77777777" w:rsidR="00B8641E" w:rsidRPr="00567880" w:rsidRDefault="00B8641E" w:rsidP="00B8641E">
      <w:pPr>
        <w:pStyle w:val="Text"/>
        <w:ind w:left="709"/>
        <w:rPr>
          <w:rFonts w:ascii="GHEA Grapalat" w:eastAsiaTheme="minorEastAsia" w:hAnsi="GHEA Grapalat"/>
          <w:i/>
          <w:lang w:val="hy-AM" w:eastAsia="x-none"/>
        </w:rPr>
      </w:pPr>
      <w:r w:rsidRPr="00567880">
        <w:rPr>
          <w:rFonts w:ascii="GHEA Grapalat" w:eastAsiaTheme="minorEastAsia" w:hAnsi="GHEA Grapalat"/>
          <w:i/>
          <w:lang w:val="hy-AM" w:eastAsia="x-none"/>
        </w:rPr>
        <w:t>Անհրաժեշտ է նկատի ունենալ, որ ծախսային գերակայությունների սահմանումը ենթադրում է, որ ՄԺԾԾ ժամանակահատվածում բնագավառին հատկացվելիք լրացուցիչ միջոցներն առաջին հերթին բաշխվելու են առավել գերակա ուղղությունների միջև:</w:t>
      </w:r>
    </w:p>
    <w:p w14:paraId="383B2AD8" w14:textId="77777777" w:rsidR="00AF5DB9" w:rsidRPr="00AF5DB9" w:rsidRDefault="00AF5DB9" w:rsidP="00AF5DB9">
      <w:pPr>
        <w:pStyle w:val="Text"/>
        <w:ind w:left="720"/>
        <w:rPr>
          <w:rFonts w:ascii="GHEA Grapalat" w:hAnsi="GHEA Grapalat"/>
          <w:i/>
          <w:lang w:val="hy-AM" w:eastAsia="x-none"/>
        </w:rPr>
      </w:pPr>
      <w:r w:rsidRPr="00AF5DB9">
        <w:rPr>
          <w:rFonts w:ascii="GHEA Grapalat" w:hAnsi="GHEA Grapalat"/>
          <w:i/>
          <w:lang w:val="hy-AM" w:eastAsia="x-none"/>
        </w:rPr>
        <w:t>Ծախսային գերակայությունները սահմանելիս անհրաժեշտ է ներկայացնել ՄԺԾԾ ժամակահատվածի համար ոլորտային ծախսերի գերակա ուղղություններն ըստ գերակայությունների նվազման հաջորդականության, ընդ որում անհրաժեշտ է ներկայացնել առավելագույնը 4-5 գերակա ուղղություններ:</w:t>
      </w:r>
    </w:p>
    <w:p w14:paraId="6207BF62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ԾԱԽՍԵՐԻ ԳՆԱՀԱՏԱԿԱՆԸ </w:t>
      </w:r>
    </w:p>
    <w:p w14:paraId="6207BF63" w14:textId="77777777" w:rsidR="0011478F" w:rsidRPr="0011478F" w:rsidRDefault="0011478F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i/>
          <w:szCs w:val="20"/>
          <w:lang w:eastAsia="x-none"/>
        </w:rPr>
      </w:pP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Ներկայացնել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ոլորտային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քաղաքականության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թիրախների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ապահովման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նպատակով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ՄԺԾԾ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ժամանակահատվածում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պետական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մարմն</w:t>
      </w:r>
      <w:proofErr w:type="spellEnd"/>
      <w:r w:rsidR="00567880">
        <w:rPr>
          <w:rFonts w:ascii="GHEA Grapalat" w:eastAsiaTheme="minorEastAsia" w:hAnsi="GHEA Grapalat" w:cs="Times New Roman"/>
          <w:i/>
          <w:szCs w:val="20"/>
          <w:lang w:val="hy-AM" w:eastAsia="x-none"/>
        </w:rPr>
        <w:t>ի</w:t>
      </w:r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կողմից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իրական</w:t>
      </w:r>
      <w:proofErr w:type="spellEnd"/>
      <w:r w:rsidR="00567880">
        <w:rPr>
          <w:rFonts w:ascii="GHEA Grapalat" w:eastAsiaTheme="minorEastAsia" w:hAnsi="GHEA Grapalat" w:cs="Times New Roman"/>
          <w:i/>
          <w:szCs w:val="20"/>
          <w:lang w:val="hy-AM" w:eastAsia="x-none"/>
        </w:rPr>
        <w:t>ա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ցվող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ընդհանուր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ծախսերը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(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հայտերով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ներկայացված</w:t>
      </w:r>
      <w:proofErr w:type="spellEnd"/>
      <w:proofErr w:type="gram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)՝</w:t>
      </w:r>
      <w:proofErr w:type="gram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բացված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ըստ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հիմնական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ծրագրերի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 xml:space="preserve"> և </w:t>
      </w:r>
      <w:proofErr w:type="spellStart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ուղղությունների</w:t>
      </w:r>
      <w:proofErr w:type="spellEnd"/>
      <w:r w:rsidRPr="0011478F">
        <w:rPr>
          <w:rFonts w:ascii="GHEA Grapalat" w:eastAsiaTheme="minorEastAsia" w:hAnsi="GHEA Grapalat" w:cs="Times New Roman"/>
          <w:i/>
          <w:szCs w:val="20"/>
          <w:lang w:eastAsia="x-none"/>
        </w:rPr>
        <w:t>:</w:t>
      </w:r>
    </w:p>
    <w:sectPr w:rsidR="0011478F" w:rsidRPr="0011478F" w:rsidSect="000E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073C" w14:textId="77777777" w:rsidR="003766A5" w:rsidRDefault="003766A5" w:rsidP="0011478F">
      <w:pPr>
        <w:spacing w:after="0" w:line="240" w:lineRule="auto"/>
      </w:pPr>
      <w:r>
        <w:separator/>
      </w:r>
    </w:p>
  </w:endnote>
  <w:endnote w:type="continuationSeparator" w:id="0">
    <w:p w14:paraId="0968384F" w14:textId="77777777" w:rsidR="003766A5" w:rsidRDefault="003766A5" w:rsidP="001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B2F60" w14:textId="77777777" w:rsidR="00F31A49" w:rsidRDefault="00F31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40ED" w14:textId="77777777" w:rsidR="00F31A49" w:rsidRDefault="00F31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ACBA" w14:textId="77777777" w:rsidR="00F31A49" w:rsidRDefault="00F31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05EA4" w14:textId="77777777" w:rsidR="003766A5" w:rsidRDefault="003766A5" w:rsidP="0011478F">
      <w:pPr>
        <w:spacing w:after="0" w:line="240" w:lineRule="auto"/>
      </w:pPr>
      <w:r>
        <w:separator/>
      </w:r>
    </w:p>
  </w:footnote>
  <w:footnote w:type="continuationSeparator" w:id="0">
    <w:p w14:paraId="4BC932F2" w14:textId="77777777" w:rsidR="003766A5" w:rsidRDefault="003766A5" w:rsidP="0011478F">
      <w:pPr>
        <w:spacing w:after="0" w:line="240" w:lineRule="auto"/>
      </w:pPr>
      <w:r>
        <w:continuationSeparator/>
      </w:r>
    </w:p>
  </w:footnote>
  <w:footnote w:id="1">
    <w:p w14:paraId="6207BF68" w14:textId="77777777" w:rsidR="0011478F" w:rsidRPr="00A808F3" w:rsidRDefault="0011478F" w:rsidP="0011478F">
      <w:pPr>
        <w:pStyle w:val="FootnoteText"/>
        <w:rPr>
          <w:rFonts w:ascii="Sylfaen" w:hAnsi="Sylfaen"/>
        </w:rPr>
      </w:pPr>
      <w:r w:rsidRPr="00A808F3">
        <w:rPr>
          <w:rStyle w:val="FootnoteReference"/>
          <w:rFonts w:ascii="Sylfaen" w:hAnsi="Sylfaen"/>
        </w:rPr>
        <w:footnoteRef/>
      </w:r>
      <w:r w:rsidRPr="00A808F3">
        <w:rPr>
          <w:rFonts w:ascii="Sylfaen" w:hAnsi="Sylfaen"/>
        </w:rPr>
        <w:t xml:space="preserve"> </w:t>
      </w:r>
      <w:proofErr w:type="spellStart"/>
      <w:r w:rsidRPr="00A808F3">
        <w:rPr>
          <w:rFonts w:ascii="GHEA Grapalat" w:hAnsi="GHEA Grapalat"/>
        </w:rPr>
        <w:t>Ոլորտային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քաղաքականության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ողջ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համառոտ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շարադրանքը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չպետք</w:t>
      </w:r>
      <w:proofErr w:type="spellEnd"/>
      <w:r w:rsidRPr="00A808F3">
        <w:rPr>
          <w:rFonts w:ascii="GHEA Grapalat" w:hAnsi="GHEA Grapalat"/>
        </w:rPr>
        <w:t xml:space="preserve"> է </w:t>
      </w:r>
      <w:proofErr w:type="spellStart"/>
      <w:r w:rsidRPr="00A808F3">
        <w:rPr>
          <w:rFonts w:ascii="GHEA Grapalat" w:hAnsi="GHEA Grapalat"/>
        </w:rPr>
        <w:t>գերազանցի</w:t>
      </w:r>
      <w:proofErr w:type="spellEnd"/>
      <w:r w:rsidRPr="00A808F3">
        <w:rPr>
          <w:rFonts w:ascii="GHEA Grapalat" w:hAnsi="GHEA Grapalat"/>
        </w:rPr>
        <w:t xml:space="preserve"> 6 </w:t>
      </w:r>
      <w:proofErr w:type="spellStart"/>
      <w:r w:rsidRPr="00A808F3">
        <w:rPr>
          <w:rFonts w:ascii="GHEA Grapalat" w:hAnsi="GHEA Grapalat"/>
        </w:rPr>
        <w:t>էջի</w:t>
      </w:r>
      <w:proofErr w:type="spellEnd"/>
      <w:r w:rsidRPr="00A808F3">
        <w:rPr>
          <w:rFonts w:ascii="GHEA Grapalat" w:hAnsi="GHEA Grapalat"/>
        </w:rPr>
        <w:t xml:space="preserve"> </w:t>
      </w:r>
      <w:proofErr w:type="spellStart"/>
      <w:r w:rsidRPr="00A808F3">
        <w:rPr>
          <w:rFonts w:ascii="GHEA Grapalat" w:hAnsi="GHEA Grapalat"/>
        </w:rPr>
        <w:t>սահմանները</w:t>
      </w:r>
      <w:proofErr w:type="spellEnd"/>
      <w:r w:rsidRPr="00A808F3">
        <w:rPr>
          <w:rFonts w:ascii="GHEA Grapalat" w:hAnsi="GHEA Grapalat"/>
        </w:rPr>
        <w:t>:</w:t>
      </w:r>
      <w:r w:rsidRPr="00A808F3">
        <w:rPr>
          <w:rFonts w:ascii="Sylfaen" w:hAnsi="Sylfa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0ABF" w14:textId="77777777" w:rsidR="00F31A49" w:rsidRDefault="00F31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E829" w14:textId="56BEA69A" w:rsidR="00A107F3" w:rsidRPr="00C24E65" w:rsidRDefault="00A107F3" w:rsidP="00A107F3">
    <w:pPr>
      <w:pStyle w:val="Header"/>
      <w:tabs>
        <w:tab w:val="left" w:pos="5130"/>
      </w:tabs>
      <w:jc w:val="right"/>
      <w:rPr>
        <w:rFonts w:ascii="GHEA Grapalat" w:hAnsi="GHEA Grapalat"/>
        <w:i/>
        <w:iCs/>
        <w:color w:val="002060"/>
        <w:sz w:val="18"/>
        <w:szCs w:val="18"/>
        <w:lang w:val="ru-RU"/>
      </w:rPr>
    </w:pPr>
    <w:bookmarkStart w:id="5" w:name="_GoBack"/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2024-2026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թթ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ՄԺԾԾ և 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2024</w:t>
    </w:r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թ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բյուջեի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="00F31A49">
      <w:rPr>
        <w:rFonts w:ascii="GHEA Grapalat" w:hAnsi="GHEA Grapalat"/>
        <w:i/>
        <w:iCs/>
        <w:color w:val="002060"/>
        <w:sz w:val="18"/>
        <w:szCs w:val="18"/>
      </w:rPr>
      <w:t>նախագծ</w:t>
    </w:r>
    <w:r w:rsidRPr="00C24E65">
      <w:rPr>
        <w:rFonts w:ascii="GHEA Grapalat" w:hAnsi="GHEA Grapalat"/>
        <w:i/>
        <w:iCs/>
        <w:color w:val="002060"/>
        <w:sz w:val="18"/>
        <w:szCs w:val="18"/>
      </w:rPr>
      <w:t>երի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մշակման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բ</w:t>
    </w:r>
    <w:r w:rsidRPr="00C24E65">
      <w:rPr>
        <w:rFonts w:ascii="GHEA Grapalat" w:hAnsi="GHEA Grapalat"/>
        <w:i/>
        <w:iCs/>
        <w:color w:val="002060"/>
        <w:sz w:val="18"/>
        <w:szCs w:val="18"/>
        <w:lang w:val="ru-RU"/>
      </w:rPr>
      <w:t>յուջետային հայտերի կազմման և ներկայացման մեթոդական ցուցումներ</w:t>
    </w:r>
  </w:p>
  <w:bookmarkEnd w:id="5"/>
  <w:p w14:paraId="053F1FB4" w14:textId="77777777" w:rsidR="00A107F3" w:rsidRPr="00C24E65" w:rsidRDefault="00A107F3" w:rsidP="00A107F3">
    <w:pPr>
      <w:pStyle w:val="Header"/>
      <w:rPr>
        <w:rFonts w:ascii="GHEA Grapalat" w:hAnsi="GHEA Grapalat"/>
        <w:i/>
        <w:iCs/>
        <w:sz w:val="18"/>
        <w:szCs w:val="18"/>
        <w:lang w:val="ru-RU"/>
      </w:rPr>
    </w:pPr>
    <w:r>
      <w:rPr>
        <w:rFonts w:ascii="GHEA Grapalat" w:hAnsi="GHEA Grapalat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FE659" wp14:editId="3424D9BF">
              <wp:simplePos x="0" y="0"/>
              <wp:positionH relativeFrom="column">
                <wp:posOffset>33051</wp:posOffset>
              </wp:positionH>
              <wp:positionV relativeFrom="paragraph">
                <wp:posOffset>12861</wp:posOffset>
              </wp:positionV>
              <wp:extent cx="570673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73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14F07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45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" strokecolor="#002060" strokeweight="1pt"/>
          </w:pict>
        </mc:Fallback>
      </mc:AlternateContent>
    </w:r>
  </w:p>
  <w:p w14:paraId="384FDC92" w14:textId="77777777" w:rsidR="00A107F3" w:rsidRPr="00A107F3" w:rsidRDefault="00A107F3" w:rsidP="00A10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8983" w14:textId="77777777" w:rsidR="00F31A49" w:rsidRDefault="00F3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wMzUwNzU2NjIFspV0lIJTi4sz8/NACoxqASoBiwMsAAAA"/>
  </w:docVars>
  <w:rsids>
    <w:rsidRoot w:val="0011478F"/>
    <w:rsid w:val="00054601"/>
    <w:rsid w:val="0006483A"/>
    <w:rsid w:val="000E2539"/>
    <w:rsid w:val="0011478F"/>
    <w:rsid w:val="00185991"/>
    <w:rsid w:val="002112FB"/>
    <w:rsid w:val="002D54A2"/>
    <w:rsid w:val="003766A5"/>
    <w:rsid w:val="00455EF8"/>
    <w:rsid w:val="00567880"/>
    <w:rsid w:val="008277DD"/>
    <w:rsid w:val="008E3F17"/>
    <w:rsid w:val="00A107F3"/>
    <w:rsid w:val="00A808F3"/>
    <w:rsid w:val="00AF5DB9"/>
    <w:rsid w:val="00B809DF"/>
    <w:rsid w:val="00B8641E"/>
    <w:rsid w:val="00C4278C"/>
    <w:rsid w:val="00EA73D4"/>
    <w:rsid w:val="00F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lastModifiedBy>Gohar-Meliqsetyan</cp:lastModifiedBy>
  <cp:revision>10</cp:revision>
  <dcterms:created xsi:type="dcterms:W3CDTF">2023-01-22T12:44:00Z</dcterms:created>
  <dcterms:modified xsi:type="dcterms:W3CDTF">2023-02-20T05:55:00Z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92b568ccaf2c0731023823eb345e1ac98005ba7361e02b4dd14ab1b9bd62667c</vt:lpwstr>
  </property>
</Properties>
</file>